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D7" w:rsidRDefault="00242FD7" w:rsidP="00F60275">
      <w:pPr>
        <w:jc w:val="center"/>
        <w:rPr>
          <w:rFonts w:ascii="Arial" w:hAnsi="Arial" w:cs="Arial"/>
          <w:b/>
          <w:i/>
          <w:sz w:val="28"/>
          <w:szCs w:val="28"/>
        </w:rPr>
      </w:pPr>
    </w:p>
    <w:p w:rsidR="00242FD7" w:rsidRDefault="00242FD7" w:rsidP="00F60275">
      <w:pPr>
        <w:jc w:val="center"/>
        <w:rPr>
          <w:rFonts w:ascii="Arial" w:hAnsi="Arial" w:cs="Arial"/>
          <w:b/>
          <w:i/>
          <w:sz w:val="32"/>
          <w:szCs w:val="32"/>
          <w:u w:val="single"/>
        </w:rPr>
      </w:pPr>
      <w:r w:rsidRPr="00F60275">
        <w:rPr>
          <w:rFonts w:ascii="Arial" w:hAnsi="Arial" w:cs="Arial"/>
          <w:b/>
          <w:i/>
          <w:sz w:val="32"/>
          <w:szCs w:val="32"/>
          <w:u w:val="single"/>
        </w:rPr>
        <w:t xml:space="preserve">EXPERT EVIDENCE </w:t>
      </w:r>
    </w:p>
    <w:p w:rsidR="00242FD7" w:rsidRPr="00F60275" w:rsidRDefault="00242FD7" w:rsidP="00F60275">
      <w:pPr>
        <w:jc w:val="center"/>
        <w:rPr>
          <w:rFonts w:ascii="Arial" w:hAnsi="Arial" w:cs="Arial"/>
          <w:b/>
          <w:sz w:val="32"/>
          <w:szCs w:val="32"/>
          <w:u w:val="single"/>
        </w:rPr>
      </w:pPr>
      <w:r w:rsidRPr="00F60275">
        <w:rPr>
          <w:rFonts w:ascii="Arial" w:hAnsi="Arial" w:cs="Arial"/>
          <w:b/>
          <w:i/>
          <w:sz w:val="32"/>
          <w:szCs w:val="32"/>
          <w:u w:val="single"/>
        </w:rPr>
        <w:t xml:space="preserve">IN FAMILY LAW PROCEEDINGS </w:t>
      </w:r>
    </w:p>
    <w:p w:rsidR="00242FD7" w:rsidRDefault="00242FD7" w:rsidP="00DA5B27">
      <w:pPr>
        <w:jc w:val="center"/>
        <w:rPr>
          <w:rFonts w:ascii="Arial" w:hAnsi="Arial" w:cs="Arial"/>
          <w:b/>
        </w:rPr>
      </w:pPr>
    </w:p>
    <w:p w:rsidR="00242FD7" w:rsidRPr="003B64A6" w:rsidRDefault="00242FD7" w:rsidP="00DA5B27">
      <w:pPr>
        <w:jc w:val="center"/>
        <w:rPr>
          <w:rFonts w:ascii="Arial" w:hAnsi="Arial" w:cs="Arial"/>
          <w:b/>
        </w:rPr>
      </w:pPr>
    </w:p>
    <w:p w:rsidR="00242FD7" w:rsidRPr="00942E84" w:rsidRDefault="00242FD7" w:rsidP="00942E84">
      <w:pPr>
        <w:rPr>
          <w:rFonts w:ascii="Arial" w:hAnsi="Arial" w:cs="Arial"/>
        </w:rPr>
      </w:pPr>
      <w:r w:rsidRPr="00942E84">
        <w:rPr>
          <w:rFonts w:ascii="Arial" w:hAnsi="Arial" w:cs="Arial"/>
        </w:rPr>
        <w:t xml:space="preserve">Expert evidence is often used in family law proceedings, both in child protection litigation and in domestic cases between separated parents.  As well, expert evidence has been at the centre of a number of significant cases decided recently by the Supreme Court of Canada and the Ontario Court of Appeal, which have both clarified and further refined some of the key evidentiary concepts in this area.  </w:t>
      </w:r>
    </w:p>
    <w:p w:rsidR="00242FD7" w:rsidRPr="00942E84" w:rsidRDefault="00242FD7" w:rsidP="00942E84">
      <w:pPr>
        <w:rPr>
          <w:rFonts w:ascii="Arial" w:hAnsi="Arial" w:cs="Arial"/>
        </w:rPr>
      </w:pPr>
    </w:p>
    <w:p w:rsidR="00242FD7" w:rsidRPr="00942E84" w:rsidRDefault="00242FD7" w:rsidP="00942E84">
      <w:pPr>
        <w:rPr>
          <w:rFonts w:ascii="Arial" w:hAnsi="Arial" w:cs="Arial"/>
        </w:rPr>
      </w:pPr>
      <w:r w:rsidRPr="00942E84">
        <w:rPr>
          <w:rFonts w:ascii="Arial" w:hAnsi="Arial" w:cs="Arial"/>
        </w:rPr>
        <w:t xml:space="preserve">It is essential that family law lawyers have a firm understanding of the basic principles of expert evidence and assessments, and a familiarity with the jurisprudence in this field.  </w:t>
      </w:r>
    </w:p>
    <w:p w:rsidR="00242FD7" w:rsidRPr="00942E84" w:rsidRDefault="00242FD7" w:rsidP="00942E84">
      <w:pPr>
        <w:rPr>
          <w:rFonts w:ascii="Arial" w:hAnsi="Arial" w:cs="Arial"/>
        </w:rPr>
      </w:pPr>
      <w:r w:rsidRPr="00942E84">
        <w:rPr>
          <w:rFonts w:ascii="Arial" w:hAnsi="Arial" w:cs="Arial"/>
        </w:rPr>
        <w:t xml:space="preserve">What is the difference between a participant expert and a litigation expert?  What professional obligations are placed on lawyers and experts by Rule 20.1 of the Family Law Rules and when does this apply?  Are there different reliability considerations, dependent upon whether the evidence arises in a “hard science” or “soft science” domain?  Is the role of an expert different from a professional in a court ordered assessment?  How do you challenge an expert whose evidence does not support your case?  How has critique evidence been viewed by the courts? </w:t>
      </w:r>
    </w:p>
    <w:p w:rsidR="00242FD7" w:rsidRPr="00942E84" w:rsidRDefault="00242FD7" w:rsidP="00942E84">
      <w:pPr>
        <w:rPr>
          <w:rFonts w:ascii="Arial" w:hAnsi="Arial" w:cs="Arial"/>
        </w:rPr>
      </w:pPr>
    </w:p>
    <w:p w:rsidR="00242FD7" w:rsidRPr="003B64A6" w:rsidRDefault="00242FD7" w:rsidP="00942E84">
      <w:pPr>
        <w:rPr>
          <w:rFonts w:ascii="Arial" w:hAnsi="Arial" w:cs="Arial"/>
        </w:rPr>
      </w:pPr>
      <w:r w:rsidRPr="00942E84">
        <w:rPr>
          <w:rFonts w:ascii="Arial" w:hAnsi="Arial" w:cs="Arial"/>
        </w:rPr>
        <w:t xml:space="preserve">Esteemed law professor, Nick Bala, will address these and other questions.  Don’t miss this must-attend program!   </w:t>
      </w:r>
    </w:p>
    <w:p w:rsidR="00242FD7" w:rsidRDefault="00242FD7" w:rsidP="00B45610">
      <w:pPr>
        <w:rPr>
          <w:rFonts w:ascii="Arial" w:hAnsi="Arial" w:cs="Arial"/>
        </w:rPr>
      </w:pPr>
    </w:p>
    <w:p w:rsidR="00242FD7" w:rsidRPr="00942E84" w:rsidRDefault="00242FD7" w:rsidP="00B45610">
      <w:pPr>
        <w:rPr>
          <w:rFonts w:ascii="Arial" w:hAnsi="Arial" w:cs="Arial"/>
          <w:b/>
        </w:rPr>
      </w:pPr>
      <w:r w:rsidRPr="00942E84">
        <w:rPr>
          <w:rFonts w:ascii="Arial" w:hAnsi="Arial" w:cs="Arial"/>
          <w:b/>
        </w:rPr>
        <w:t>Chair:</w:t>
      </w:r>
      <w:r w:rsidRPr="00942E84">
        <w:rPr>
          <w:rFonts w:ascii="Arial" w:hAnsi="Arial" w:cs="Arial"/>
          <w:b/>
        </w:rPr>
        <w:tab/>
      </w:r>
      <w:r w:rsidRPr="00942E84">
        <w:rPr>
          <w:rFonts w:ascii="Arial" w:hAnsi="Arial" w:cs="Arial"/>
          <w:b/>
        </w:rPr>
        <w:tab/>
        <w:t xml:space="preserve">Justice Carolyn Jones, </w:t>
      </w:r>
      <w:smartTag w:uri="urn:schemas-microsoft-com:office:smarttags" w:element="place">
        <w:smartTag w:uri="urn:schemas-microsoft-com:office:smarttags" w:element="State">
          <w:r w:rsidRPr="00942E84">
            <w:rPr>
              <w:rFonts w:ascii="Arial" w:hAnsi="Arial" w:cs="Arial"/>
              <w:b/>
            </w:rPr>
            <w:t>Ontario</w:t>
          </w:r>
        </w:smartTag>
      </w:smartTag>
      <w:r w:rsidRPr="00942E84">
        <w:rPr>
          <w:rFonts w:ascii="Arial" w:hAnsi="Arial" w:cs="Arial"/>
          <w:b/>
        </w:rPr>
        <w:t xml:space="preserve"> Court of Justice</w:t>
      </w:r>
    </w:p>
    <w:p w:rsidR="00242FD7" w:rsidRPr="00942E84" w:rsidRDefault="00242FD7" w:rsidP="00B45610">
      <w:pPr>
        <w:rPr>
          <w:rFonts w:ascii="Arial" w:hAnsi="Arial" w:cs="Arial"/>
          <w:b/>
        </w:rPr>
      </w:pPr>
    </w:p>
    <w:p w:rsidR="00242FD7" w:rsidRPr="00942E84" w:rsidRDefault="00242FD7" w:rsidP="00F60275">
      <w:pPr>
        <w:rPr>
          <w:rFonts w:ascii="Arial" w:hAnsi="Arial" w:cs="Arial"/>
          <w:b/>
        </w:rPr>
      </w:pPr>
      <w:r w:rsidRPr="00942E84">
        <w:rPr>
          <w:rFonts w:ascii="Arial" w:hAnsi="Arial" w:cs="Arial"/>
          <w:b/>
        </w:rPr>
        <w:t>Speaker:</w:t>
      </w:r>
      <w:r w:rsidRPr="00942E84">
        <w:rPr>
          <w:rFonts w:ascii="Arial" w:hAnsi="Arial" w:cs="Arial"/>
          <w:b/>
        </w:rPr>
        <w:tab/>
        <w:t>Prof. Nicholas Bala</w:t>
      </w:r>
    </w:p>
    <w:p w:rsidR="00242FD7" w:rsidRPr="00942E84" w:rsidRDefault="00242FD7" w:rsidP="00BF3BF3">
      <w:pPr>
        <w:ind w:left="2160"/>
        <w:rPr>
          <w:rFonts w:ascii="Arial" w:hAnsi="Arial" w:cs="Arial"/>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ccredited CPD" style="position:absolute;left:0;text-align:left;margin-left:422.6pt;margin-top:-.4pt;width:57.7pt;height:32.8pt;z-index:251658240;visibility:visible">
            <v:imagedata r:id="rId6" r:href="rId7"/>
            <w10:wrap type="square"/>
          </v:shape>
        </w:pict>
      </w:r>
    </w:p>
    <w:p w:rsidR="00242FD7" w:rsidRPr="003B64A6" w:rsidRDefault="00242FD7" w:rsidP="00B45610">
      <w:pPr>
        <w:rPr>
          <w:rFonts w:ascii="Arial" w:hAnsi="Arial" w:cs="Arial"/>
          <w:color w:val="FF0000"/>
        </w:rPr>
      </w:pPr>
      <w:r w:rsidRPr="003B64A6">
        <w:rPr>
          <w:rFonts w:ascii="Arial" w:hAnsi="Arial" w:cs="Arial"/>
          <w:color w:val="FF0000"/>
        </w:rPr>
        <w:tab/>
      </w:r>
      <w:r w:rsidRPr="003B64A6">
        <w:rPr>
          <w:rFonts w:ascii="Arial" w:hAnsi="Arial" w:cs="Arial"/>
          <w:color w:val="FF0000"/>
        </w:rPr>
        <w:tab/>
      </w:r>
      <w:r w:rsidRPr="003B64A6">
        <w:rPr>
          <w:rFonts w:ascii="Arial" w:hAnsi="Arial" w:cs="Arial"/>
          <w:color w:val="FF0000"/>
        </w:rPr>
        <w:tab/>
      </w:r>
    </w:p>
    <w:p w:rsidR="00242FD7" w:rsidRPr="003B64A6" w:rsidRDefault="00242FD7" w:rsidP="00BB2D47">
      <w:pPr>
        <w:rPr>
          <w:rStyle w:val="Emphasis"/>
          <w:rFonts w:ascii="Arial" w:hAnsi="Arial" w:cs="Arial"/>
          <w:b/>
          <w:i w:val="0"/>
          <w:iCs/>
        </w:rPr>
      </w:pPr>
    </w:p>
    <w:p w:rsidR="00242FD7" w:rsidRPr="00985A14" w:rsidRDefault="00242FD7" w:rsidP="00F85EBB">
      <w:pPr>
        <w:jc w:val="center"/>
        <w:rPr>
          <w:rFonts w:ascii="Arial" w:hAnsi="Arial" w:cs="Arial"/>
          <w:sz w:val="26"/>
          <w:szCs w:val="26"/>
        </w:rPr>
      </w:pPr>
      <w:r w:rsidRPr="00985A14">
        <w:rPr>
          <w:rStyle w:val="Emphasis"/>
          <w:rFonts w:ascii="Arial" w:hAnsi="Arial" w:cs="Arial"/>
          <w:b/>
          <w:i w:val="0"/>
          <w:iCs/>
          <w:sz w:val="26"/>
          <w:szCs w:val="26"/>
        </w:rPr>
        <w:t xml:space="preserve">This organization has been approved as an Accredited Provider of Professionalism Content by the Law Society of </w:t>
      </w:r>
      <w:smartTag w:uri="urn:schemas-microsoft-com:office:smarttags" w:element="place">
        <w:smartTag w:uri="urn:schemas-microsoft-com:office:smarttags" w:element="State">
          <w:r w:rsidRPr="00985A14">
            <w:rPr>
              <w:rStyle w:val="Emphasis"/>
              <w:rFonts w:ascii="Arial" w:hAnsi="Arial" w:cs="Arial"/>
              <w:b/>
              <w:i w:val="0"/>
              <w:iCs/>
              <w:sz w:val="26"/>
              <w:szCs w:val="26"/>
            </w:rPr>
            <w:t>Upper Canada</w:t>
          </w:r>
        </w:smartTag>
      </w:smartTag>
      <w:r w:rsidRPr="00985A14">
        <w:rPr>
          <w:rStyle w:val="Emphasis"/>
          <w:rFonts w:ascii="Arial" w:hAnsi="Arial" w:cs="Arial"/>
          <w:b/>
          <w:i w:val="0"/>
          <w:iCs/>
          <w:sz w:val="26"/>
          <w:szCs w:val="26"/>
        </w:rPr>
        <w:t>. This program contains 0.5 Professionalism and 1.0 Substantive Hours</w:t>
      </w:r>
    </w:p>
    <w:tbl>
      <w:tblPr>
        <w:tblW w:w="10510" w:type="dxa"/>
        <w:tblInd w:w="-72" w:type="dxa"/>
        <w:tblLayout w:type="fixed"/>
        <w:tblCellMar>
          <w:left w:w="72" w:type="dxa"/>
          <w:right w:w="72" w:type="dxa"/>
        </w:tblCellMar>
        <w:tblLook w:val="01E0"/>
      </w:tblPr>
      <w:tblGrid>
        <w:gridCol w:w="10510"/>
      </w:tblGrid>
      <w:tr w:rsidR="00242FD7" w:rsidRPr="003B64A6" w:rsidTr="00BB2D47">
        <w:tc>
          <w:tcPr>
            <w:tcW w:w="10510" w:type="dxa"/>
          </w:tcPr>
          <w:p w:rsidR="00242FD7" w:rsidRPr="003B64A6" w:rsidRDefault="00242FD7" w:rsidP="00F85EBB">
            <w:pPr>
              <w:jc w:val="center"/>
              <w:outlineLvl w:val="0"/>
              <w:rPr>
                <w:rFonts w:ascii="Arial" w:hAnsi="Arial" w:cs="Arial"/>
              </w:rPr>
            </w:pPr>
          </w:p>
        </w:tc>
      </w:tr>
      <w:tr w:rsidR="00242FD7" w:rsidRPr="003B64A6" w:rsidTr="00BB2D47">
        <w:tc>
          <w:tcPr>
            <w:tcW w:w="10510" w:type="dxa"/>
          </w:tcPr>
          <w:p w:rsidR="00242FD7" w:rsidRPr="00575AC5" w:rsidRDefault="00242FD7" w:rsidP="00F85EBB">
            <w:pPr>
              <w:jc w:val="center"/>
              <w:outlineLvl w:val="0"/>
              <w:rPr>
                <w:rFonts w:ascii="Arial" w:hAnsi="Arial" w:cs="Arial"/>
                <w:b/>
                <w:bCs/>
                <w:sz w:val="28"/>
                <w:szCs w:val="28"/>
              </w:rPr>
            </w:pPr>
            <w:r w:rsidRPr="00575AC5">
              <w:rPr>
                <w:rFonts w:ascii="Arial" w:hAnsi="Arial" w:cs="Arial"/>
                <w:b/>
                <w:bCs/>
                <w:sz w:val="28"/>
                <w:szCs w:val="28"/>
              </w:rPr>
              <w:t>TUESDAY, NOVEMBER 24, 2015</w:t>
            </w:r>
          </w:p>
          <w:p w:rsidR="00242FD7" w:rsidRPr="003B64A6" w:rsidRDefault="00242FD7" w:rsidP="00F85EBB">
            <w:pPr>
              <w:jc w:val="center"/>
              <w:outlineLvl w:val="0"/>
              <w:rPr>
                <w:rFonts w:ascii="Arial" w:hAnsi="Arial" w:cs="Arial"/>
                <w:b/>
                <w:bCs/>
                <w:i/>
                <w:iCs/>
              </w:rPr>
            </w:pPr>
            <w:bookmarkStart w:id="0" w:name="_GoBack"/>
            <w:bookmarkEnd w:id="0"/>
            <w:r w:rsidRPr="003B64A6">
              <w:rPr>
                <w:rFonts w:ascii="Arial" w:hAnsi="Arial" w:cs="Arial"/>
                <w:b/>
                <w:bCs/>
                <w:i/>
                <w:iCs/>
              </w:rPr>
              <w:t>4:30 p.m. to 6:30 p.m. (program starts at 5:00 p.m. sharp)</w:t>
            </w:r>
          </w:p>
        </w:tc>
      </w:tr>
      <w:tr w:rsidR="00242FD7" w:rsidRPr="003B64A6" w:rsidTr="00BB2D47">
        <w:tc>
          <w:tcPr>
            <w:tcW w:w="10510" w:type="dxa"/>
          </w:tcPr>
          <w:p w:rsidR="00242FD7" w:rsidRPr="003B64A6" w:rsidRDefault="00242FD7" w:rsidP="00F85EBB">
            <w:pPr>
              <w:spacing w:after="240"/>
              <w:jc w:val="center"/>
              <w:rPr>
                <w:rFonts w:ascii="Arial" w:hAnsi="Arial" w:cs="Arial"/>
              </w:rPr>
            </w:pPr>
            <w:r w:rsidRPr="003B64A6">
              <w:rPr>
                <w:rFonts w:ascii="Arial" w:hAnsi="Arial" w:cs="Arial"/>
                <w:b/>
                <w:bCs/>
              </w:rPr>
              <w:t>$20.00</w:t>
            </w:r>
            <w:r w:rsidRPr="003B64A6">
              <w:rPr>
                <w:rFonts w:ascii="Arial" w:hAnsi="Arial" w:cs="Arial"/>
              </w:rPr>
              <w:t xml:space="preserve"> </w:t>
            </w:r>
            <w:r w:rsidRPr="003B64A6">
              <w:rPr>
                <w:rFonts w:ascii="Arial" w:hAnsi="Arial" w:cs="Arial"/>
                <w:i/>
                <w:iCs/>
                <w:u w:val="single"/>
              </w:rPr>
              <w:t>cash only please</w:t>
            </w:r>
            <w:r w:rsidRPr="003B64A6">
              <w:rPr>
                <w:rFonts w:ascii="Arial" w:hAnsi="Arial" w:cs="Arial"/>
              </w:rPr>
              <w:t xml:space="preserve"> (includes refreshments</w:t>
            </w:r>
            <w:r>
              <w:rPr>
                <w:rFonts w:ascii="Arial" w:hAnsi="Arial" w:cs="Arial"/>
              </w:rPr>
              <w:t xml:space="preserve"> and pizza</w:t>
            </w:r>
            <w:r w:rsidRPr="003B64A6">
              <w:rPr>
                <w:rFonts w:ascii="Arial" w:hAnsi="Arial" w:cs="Arial"/>
              </w:rPr>
              <w:t>)</w:t>
            </w:r>
          </w:p>
        </w:tc>
      </w:tr>
      <w:tr w:rsidR="00242FD7" w:rsidRPr="003B64A6" w:rsidTr="00BB2D47">
        <w:tc>
          <w:tcPr>
            <w:tcW w:w="10510" w:type="dxa"/>
          </w:tcPr>
          <w:p w:rsidR="00242FD7" w:rsidRDefault="00242FD7" w:rsidP="005778A5">
            <w:pPr>
              <w:jc w:val="center"/>
              <w:rPr>
                <w:rFonts w:ascii="Arial" w:hAnsi="Arial" w:cs="Arial"/>
                <w:b/>
                <w:bCs/>
              </w:rPr>
            </w:pPr>
          </w:p>
          <w:p w:rsidR="00242FD7" w:rsidRDefault="00242FD7" w:rsidP="005778A5">
            <w:pPr>
              <w:jc w:val="center"/>
              <w:rPr>
                <w:rFonts w:ascii="Arial" w:hAnsi="Arial" w:cs="Arial"/>
                <w:b/>
                <w:bCs/>
              </w:rPr>
            </w:pPr>
            <w:r w:rsidRPr="003B64A6">
              <w:rPr>
                <w:rFonts w:ascii="Arial" w:hAnsi="Arial" w:cs="Arial"/>
                <w:b/>
                <w:bCs/>
              </w:rPr>
              <w:t xml:space="preserve">NORTH YORK MEMORIAL COMMUNITY HALL – </w:t>
            </w:r>
            <w:smartTag w:uri="urn:schemas-microsoft-com:office:smarttags" w:element="address">
              <w:smartTag w:uri="urn:schemas-microsoft-com:office:smarttags" w:element="Street">
                <w:r w:rsidRPr="003B64A6">
                  <w:rPr>
                    <w:rFonts w:ascii="Arial" w:hAnsi="Arial" w:cs="Arial"/>
                    <w:b/>
                    <w:bCs/>
                  </w:rPr>
                  <w:t>5110 Yonge Street</w:t>
                </w:r>
              </w:smartTag>
            </w:smartTag>
          </w:p>
          <w:p w:rsidR="00242FD7" w:rsidRPr="003B64A6" w:rsidRDefault="00242FD7" w:rsidP="005778A5">
            <w:pPr>
              <w:jc w:val="center"/>
              <w:rPr>
                <w:rFonts w:ascii="Arial" w:hAnsi="Arial" w:cs="Arial"/>
              </w:rPr>
            </w:pPr>
            <w:r w:rsidRPr="003B64A6">
              <w:rPr>
                <w:rFonts w:ascii="Arial" w:hAnsi="Arial" w:cs="Arial"/>
                <w:b/>
                <w:bCs/>
              </w:rPr>
              <w:t xml:space="preserve">West end of Lower Level – </w:t>
            </w:r>
            <w:r>
              <w:rPr>
                <w:rFonts w:ascii="Arial" w:hAnsi="Arial" w:cs="Arial"/>
                <w:b/>
                <w:bCs/>
              </w:rPr>
              <w:t>one level below</w:t>
            </w:r>
            <w:r w:rsidRPr="003B64A6">
              <w:rPr>
                <w:rFonts w:ascii="Arial" w:hAnsi="Arial" w:cs="Arial"/>
                <w:b/>
                <w:bCs/>
              </w:rPr>
              <w:t xml:space="preserve"> the </w:t>
            </w:r>
            <w:smartTag w:uri="urn:schemas-microsoft-com:office:smarttags" w:element="place">
              <w:r w:rsidRPr="003B64A6">
                <w:rPr>
                  <w:rFonts w:ascii="Arial" w:hAnsi="Arial" w:cs="Arial"/>
                  <w:b/>
                  <w:bCs/>
                </w:rPr>
                <w:t>North York</w:t>
              </w:r>
            </w:smartTag>
            <w:r w:rsidRPr="003B64A6">
              <w:rPr>
                <w:rFonts w:ascii="Arial" w:hAnsi="Arial" w:cs="Arial"/>
                <w:b/>
                <w:bCs/>
              </w:rPr>
              <w:t xml:space="preserve"> Public Library</w:t>
            </w:r>
          </w:p>
        </w:tc>
      </w:tr>
      <w:tr w:rsidR="00242FD7" w:rsidRPr="003B64A6" w:rsidTr="00BB2D47">
        <w:tc>
          <w:tcPr>
            <w:tcW w:w="10510" w:type="dxa"/>
          </w:tcPr>
          <w:p w:rsidR="00242FD7" w:rsidRDefault="00242FD7" w:rsidP="005778A5">
            <w:pPr>
              <w:spacing w:before="60" w:after="60"/>
              <w:rPr>
                <w:rFonts w:ascii="Arial" w:hAnsi="Arial" w:cs="Arial"/>
                <w:sz w:val="16"/>
                <w:szCs w:val="16"/>
              </w:rPr>
            </w:pPr>
          </w:p>
          <w:p w:rsidR="00242FD7" w:rsidRDefault="00242FD7" w:rsidP="00985A14">
            <w:pPr>
              <w:spacing w:before="60" w:after="60"/>
              <w:jc w:val="center"/>
              <w:rPr>
                <w:rFonts w:ascii="Arial" w:hAnsi="Arial" w:cs="Arial"/>
                <w:sz w:val="16"/>
                <w:szCs w:val="16"/>
              </w:rPr>
            </w:pPr>
            <w:r>
              <w:rPr>
                <w:rFonts w:ascii="Arial" w:hAnsi="Arial" w:cs="Arial"/>
                <w:sz w:val="16"/>
                <w:szCs w:val="16"/>
              </w:rPr>
              <w:t>T</w:t>
            </w:r>
            <w:r w:rsidRPr="005778A5">
              <w:rPr>
                <w:rFonts w:ascii="Arial" w:hAnsi="Arial" w:cs="Arial"/>
                <w:sz w:val="16"/>
                <w:szCs w:val="16"/>
              </w:rPr>
              <w:t>his program, it will be available on video download and on DVD, with materials in electronic</w:t>
            </w:r>
            <w:r>
              <w:rPr>
                <w:rFonts w:ascii="Arial" w:hAnsi="Arial" w:cs="Arial"/>
                <w:sz w:val="16"/>
                <w:szCs w:val="16"/>
              </w:rPr>
              <w:t xml:space="preserve"> </w:t>
            </w:r>
            <w:r w:rsidRPr="005778A5">
              <w:rPr>
                <w:rFonts w:ascii="Arial" w:hAnsi="Arial" w:cs="Arial"/>
                <w:sz w:val="16"/>
                <w:szCs w:val="16"/>
              </w:rPr>
              <w:t xml:space="preserve">form, </w:t>
            </w:r>
          </w:p>
          <w:p w:rsidR="00242FD7" w:rsidRDefault="00242FD7" w:rsidP="00985A14">
            <w:pPr>
              <w:spacing w:before="60" w:after="60"/>
              <w:jc w:val="center"/>
              <w:rPr>
                <w:rFonts w:ascii="Arial" w:hAnsi="Arial" w:cs="Arial"/>
                <w:sz w:val="16"/>
                <w:szCs w:val="16"/>
              </w:rPr>
            </w:pPr>
            <w:r w:rsidRPr="005778A5">
              <w:rPr>
                <w:rFonts w:ascii="Arial" w:hAnsi="Arial" w:cs="Arial"/>
                <w:sz w:val="16"/>
                <w:szCs w:val="16"/>
              </w:rPr>
              <w:t xml:space="preserve">from the LAOLAW website at “Learning Opportunities” at </w:t>
            </w:r>
            <w:hyperlink r:id="rId8" w:history="1">
              <w:r w:rsidRPr="005D74A8">
                <w:rPr>
                  <w:rStyle w:val="Hyperlink"/>
                  <w:rFonts w:ascii="Arial" w:hAnsi="Arial" w:cs="Arial"/>
                  <w:sz w:val="16"/>
                  <w:szCs w:val="16"/>
                </w:rPr>
                <w:t>www.research.legalaid.on.ca/login.html</w:t>
              </w:r>
            </w:hyperlink>
            <w:r w:rsidRPr="005778A5">
              <w:rPr>
                <w:rFonts w:ascii="Arial" w:hAnsi="Arial" w:cs="Arial"/>
                <w:sz w:val="16"/>
                <w:szCs w:val="16"/>
              </w:rPr>
              <w:t>.</w:t>
            </w:r>
          </w:p>
          <w:p w:rsidR="00242FD7" w:rsidRPr="003B64A6" w:rsidRDefault="00242FD7" w:rsidP="00985A14">
            <w:pPr>
              <w:spacing w:before="60" w:after="60"/>
              <w:jc w:val="center"/>
              <w:rPr>
                <w:rFonts w:ascii="Arial" w:hAnsi="Arial" w:cs="Arial"/>
                <w:sz w:val="28"/>
                <w:szCs w:val="28"/>
              </w:rPr>
            </w:pPr>
            <w:r w:rsidRPr="005778A5">
              <w:rPr>
                <w:rFonts w:ascii="Arial" w:hAnsi="Arial" w:cs="Arial"/>
                <w:sz w:val="16"/>
                <w:szCs w:val="16"/>
              </w:rPr>
              <w:t>This continuing education program is NOT open to the public. Lawyers, Law Students and Court Workers are welcome.</w:t>
            </w:r>
          </w:p>
        </w:tc>
      </w:tr>
      <w:tr w:rsidR="00242FD7" w:rsidRPr="003B64A6" w:rsidTr="00BB2D47">
        <w:tc>
          <w:tcPr>
            <w:tcW w:w="10510" w:type="dxa"/>
          </w:tcPr>
          <w:tbl>
            <w:tblPr>
              <w:tblW w:w="10512" w:type="dxa"/>
              <w:tblLayout w:type="fixed"/>
              <w:tblCellMar>
                <w:left w:w="72" w:type="dxa"/>
                <w:right w:w="72" w:type="dxa"/>
              </w:tblCellMar>
              <w:tblLook w:val="01E0"/>
            </w:tblPr>
            <w:tblGrid>
              <w:gridCol w:w="3508"/>
              <w:gridCol w:w="3502"/>
              <w:gridCol w:w="3502"/>
            </w:tblGrid>
            <w:tr w:rsidR="00242FD7" w:rsidRPr="003B64A6" w:rsidTr="00B45610">
              <w:tc>
                <w:tcPr>
                  <w:tcW w:w="10512" w:type="dxa"/>
                  <w:gridSpan w:val="3"/>
                </w:tcPr>
                <w:p w:rsidR="00242FD7" w:rsidRPr="003B64A6" w:rsidRDefault="00242FD7" w:rsidP="00BB2D47">
                  <w:pPr>
                    <w:spacing w:before="100" w:beforeAutospacing="1"/>
                    <w:rPr>
                      <w:rFonts w:ascii="Arial" w:hAnsi="Arial" w:cs="Arial"/>
                      <w:bCs/>
                      <w:i/>
                    </w:rPr>
                  </w:pPr>
                  <w:r w:rsidRPr="003B64A6">
                    <w:rPr>
                      <w:rFonts w:ascii="Arial" w:hAnsi="Arial" w:cs="Arial"/>
                      <w:b/>
                      <w:bCs/>
                    </w:rPr>
                    <w:t xml:space="preserve">          </w:t>
                  </w:r>
                </w:p>
              </w:tc>
            </w:tr>
            <w:tr w:rsidR="00242FD7" w:rsidRPr="003B64A6" w:rsidTr="00B45610">
              <w:tc>
                <w:tcPr>
                  <w:tcW w:w="10512" w:type="dxa"/>
                  <w:gridSpan w:val="3"/>
                </w:tcPr>
                <w:p w:rsidR="00242FD7" w:rsidRPr="003B64A6" w:rsidRDefault="00242FD7" w:rsidP="00B45610">
                  <w:pPr>
                    <w:rPr>
                      <w:rFonts w:ascii="Arial" w:hAnsi="Arial" w:cs="Arial"/>
                    </w:rPr>
                  </w:pPr>
                </w:p>
              </w:tc>
            </w:tr>
            <w:tr w:rsidR="00242FD7" w:rsidRPr="003B64A6" w:rsidTr="00B45610">
              <w:tc>
                <w:tcPr>
                  <w:tcW w:w="3508" w:type="dxa"/>
                </w:tcPr>
                <w:p w:rsidR="00242FD7" w:rsidRPr="003B64A6" w:rsidRDefault="00242FD7" w:rsidP="00B45610">
                  <w:pPr>
                    <w:jc w:val="both"/>
                    <w:rPr>
                      <w:rFonts w:ascii="Arial" w:hAnsi="Arial" w:cs="Arial"/>
                    </w:rPr>
                  </w:pPr>
                </w:p>
              </w:tc>
              <w:tc>
                <w:tcPr>
                  <w:tcW w:w="3502" w:type="dxa"/>
                </w:tcPr>
                <w:p w:rsidR="00242FD7" w:rsidRPr="003B64A6" w:rsidRDefault="00242FD7" w:rsidP="00B45610">
                  <w:pPr>
                    <w:jc w:val="center"/>
                    <w:rPr>
                      <w:rFonts w:ascii="Arial" w:hAnsi="Arial" w:cs="Arial"/>
                    </w:rPr>
                  </w:pPr>
                </w:p>
              </w:tc>
              <w:tc>
                <w:tcPr>
                  <w:tcW w:w="3502" w:type="dxa"/>
                </w:tcPr>
                <w:p w:rsidR="00242FD7" w:rsidRPr="003B64A6" w:rsidRDefault="00242FD7" w:rsidP="00B45610">
                  <w:pPr>
                    <w:jc w:val="center"/>
                    <w:rPr>
                      <w:rFonts w:ascii="Arial" w:hAnsi="Arial" w:cs="Arial"/>
                    </w:rPr>
                  </w:pPr>
                </w:p>
              </w:tc>
            </w:tr>
            <w:tr w:rsidR="00242FD7" w:rsidRPr="003B64A6" w:rsidTr="00B45610">
              <w:tc>
                <w:tcPr>
                  <w:tcW w:w="10512" w:type="dxa"/>
                  <w:gridSpan w:val="3"/>
                </w:tcPr>
                <w:p w:rsidR="00242FD7" w:rsidRPr="003B64A6" w:rsidRDefault="00242FD7" w:rsidP="00B45610">
                  <w:pPr>
                    <w:rPr>
                      <w:rFonts w:ascii="Arial" w:hAnsi="Arial" w:cs="Arial"/>
                    </w:rPr>
                  </w:pPr>
                </w:p>
              </w:tc>
            </w:tr>
          </w:tbl>
          <w:p w:rsidR="00242FD7" w:rsidRPr="003B64A6" w:rsidRDefault="00242FD7" w:rsidP="00B45610">
            <w:pPr>
              <w:jc w:val="center"/>
              <w:rPr>
                <w:rFonts w:ascii="Arial" w:hAnsi="Arial" w:cs="Arial"/>
              </w:rPr>
            </w:pPr>
          </w:p>
        </w:tc>
      </w:tr>
    </w:tbl>
    <w:p w:rsidR="00242FD7" w:rsidRPr="003B64A6" w:rsidRDefault="00242FD7" w:rsidP="00BB2D47">
      <w:pPr>
        <w:rPr>
          <w:rFonts w:ascii="Arial" w:hAnsi="Arial" w:cs="Arial"/>
          <w:b/>
        </w:rPr>
      </w:pPr>
    </w:p>
    <w:sectPr w:rsidR="00242FD7" w:rsidRPr="003B64A6" w:rsidSect="00B45610">
      <w:headerReference w:type="default" r:id="rId9"/>
      <w:footerReference w:type="default" r:id="rId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FD7" w:rsidRDefault="00242FD7" w:rsidP="003A60F5">
      <w:r>
        <w:separator/>
      </w:r>
    </w:p>
  </w:endnote>
  <w:endnote w:type="continuationSeparator" w:id="0">
    <w:p w:rsidR="00242FD7" w:rsidRDefault="00242FD7" w:rsidP="003A6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D7" w:rsidRDefault="00242FD7" w:rsidP="00BB2D47">
    <w:pPr>
      <w:pStyle w:val="Footer"/>
      <w:jc w:val="center"/>
    </w:pPr>
    <w:r>
      <w:rPr>
        <w:rFonts w:ascii="Tahoma" w:hAnsi="Tahoma" w:cs="Tahoma"/>
        <w:b/>
        <w:bCs/>
      </w:rPr>
      <w:t xml:space="preserve">Next program: January 26, 2016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FD7" w:rsidRDefault="00242FD7" w:rsidP="003A60F5">
      <w:r>
        <w:separator/>
      </w:r>
    </w:p>
  </w:footnote>
  <w:footnote w:type="continuationSeparator" w:id="0">
    <w:p w:rsidR="00242FD7" w:rsidRDefault="00242FD7" w:rsidP="003A6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D7" w:rsidRPr="003B64A6" w:rsidRDefault="00242FD7" w:rsidP="00F254FE">
    <w:pPr>
      <w:pStyle w:val="Header"/>
      <w:jc w:val="center"/>
      <w:rPr>
        <w:rFonts w:ascii="Arial" w:hAnsi="Arial" w:cs="Arial"/>
      </w:rPr>
    </w:pPr>
    <w:r w:rsidRPr="003B64A6">
      <w:rPr>
        <w:rFonts w:ascii="Arial" w:hAnsi="Arial" w:cs="Arial"/>
      </w:rPr>
      <w:t>THE 47 SHEPPARD EDUCATION COMMITTEE</w:t>
    </w:r>
  </w:p>
  <w:p w:rsidR="00242FD7" w:rsidRPr="003B64A6" w:rsidRDefault="00242FD7" w:rsidP="00F254FE">
    <w:pPr>
      <w:pStyle w:val="Header"/>
      <w:jc w:val="center"/>
      <w:rPr>
        <w:rFonts w:ascii="Arial" w:hAnsi="Arial" w:cs="Arial"/>
      </w:rPr>
    </w:pPr>
    <w:r w:rsidRPr="003B64A6">
      <w:rPr>
        <w:rFonts w:ascii="Arial" w:hAnsi="Arial" w:cs="Arial"/>
      </w:rPr>
      <w:t xml:space="preserve">(in cooperation with the Family Lawyers Association and Legal Aid </w:t>
    </w:r>
    <w:smartTag w:uri="urn:schemas-microsoft-com:office:smarttags" w:element="place">
      <w:smartTag w:uri="urn:schemas-microsoft-com:office:smarttags" w:element="State">
        <w:r w:rsidRPr="003B64A6">
          <w:rPr>
            <w:rFonts w:ascii="Arial" w:hAnsi="Arial" w:cs="Arial"/>
          </w:rPr>
          <w:t>Ontario</w:t>
        </w:r>
      </w:smartTag>
    </w:smartTag>
    <w:r w:rsidRPr="003B64A6">
      <w:rPr>
        <w:rFonts w:ascii="Arial" w:hAnsi="Arial" w:cs="Arial"/>
      </w:rPr>
      <w:t>) presents:</w:t>
    </w:r>
  </w:p>
  <w:p w:rsidR="00242FD7" w:rsidRDefault="00242F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0F5"/>
    <w:rsid w:val="00043569"/>
    <w:rsid w:val="00051E09"/>
    <w:rsid w:val="001E2834"/>
    <w:rsid w:val="00242FD7"/>
    <w:rsid w:val="00356C33"/>
    <w:rsid w:val="003A60F5"/>
    <w:rsid w:val="003B48A4"/>
    <w:rsid w:val="003B64A6"/>
    <w:rsid w:val="003C1351"/>
    <w:rsid w:val="003F3B2D"/>
    <w:rsid w:val="00575AC5"/>
    <w:rsid w:val="005778A5"/>
    <w:rsid w:val="005D74A8"/>
    <w:rsid w:val="00615FF5"/>
    <w:rsid w:val="00632AF3"/>
    <w:rsid w:val="00674620"/>
    <w:rsid w:val="006928B8"/>
    <w:rsid w:val="008703D1"/>
    <w:rsid w:val="00872E9E"/>
    <w:rsid w:val="00942E84"/>
    <w:rsid w:val="00985A14"/>
    <w:rsid w:val="009C58F9"/>
    <w:rsid w:val="00A1594D"/>
    <w:rsid w:val="00A64BEA"/>
    <w:rsid w:val="00AE3C88"/>
    <w:rsid w:val="00B45610"/>
    <w:rsid w:val="00B81FDE"/>
    <w:rsid w:val="00BB2D47"/>
    <w:rsid w:val="00BF3BF3"/>
    <w:rsid w:val="00CC2EDE"/>
    <w:rsid w:val="00D940DF"/>
    <w:rsid w:val="00DA5B27"/>
    <w:rsid w:val="00EF7CA2"/>
    <w:rsid w:val="00F254FE"/>
    <w:rsid w:val="00F335D5"/>
    <w:rsid w:val="00F60275"/>
    <w:rsid w:val="00F85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4D"/>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0F5"/>
    <w:pPr>
      <w:tabs>
        <w:tab w:val="center" w:pos="4680"/>
        <w:tab w:val="right" w:pos="9360"/>
      </w:tabs>
    </w:pPr>
  </w:style>
  <w:style w:type="character" w:customStyle="1" w:styleId="HeaderChar">
    <w:name w:val="Header Char"/>
    <w:basedOn w:val="DefaultParagraphFont"/>
    <w:link w:val="Header"/>
    <w:uiPriority w:val="99"/>
    <w:locked/>
    <w:rsid w:val="003A60F5"/>
    <w:rPr>
      <w:rFonts w:cs="Times New Roman"/>
      <w:sz w:val="24"/>
      <w:szCs w:val="24"/>
      <w:lang w:val="en-CA"/>
    </w:rPr>
  </w:style>
  <w:style w:type="paragraph" w:styleId="Footer">
    <w:name w:val="footer"/>
    <w:basedOn w:val="Normal"/>
    <w:link w:val="FooterChar"/>
    <w:uiPriority w:val="99"/>
    <w:rsid w:val="003A60F5"/>
    <w:pPr>
      <w:tabs>
        <w:tab w:val="center" w:pos="4680"/>
        <w:tab w:val="right" w:pos="9360"/>
      </w:tabs>
    </w:pPr>
  </w:style>
  <w:style w:type="character" w:customStyle="1" w:styleId="FooterChar">
    <w:name w:val="Footer Char"/>
    <w:basedOn w:val="DefaultParagraphFont"/>
    <w:link w:val="Footer"/>
    <w:uiPriority w:val="99"/>
    <w:locked/>
    <w:rsid w:val="003A60F5"/>
    <w:rPr>
      <w:rFonts w:cs="Times New Roman"/>
      <w:sz w:val="24"/>
      <w:szCs w:val="24"/>
      <w:lang w:val="en-CA"/>
    </w:rPr>
  </w:style>
  <w:style w:type="paragraph" w:styleId="BalloonText">
    <w:name w:val="Balloon Text"/>
    <w:basedOn w:val="Normal"/>
    <w:link w:val="BalloonTextChar"/>
    <w:uiPriority w:val="99"/>
    <w:rsid w:val="003A60F5"/>
    <w:rPr>
      <w:rFonts w:ascii="Tahoma" w:hAnsi="Tahoma" w:cs="Tahoma"/>
      <w:sz w:val="16"/>
      <w:szCs w:val="16"/>
    </w:rPr>
  </w:style>
  <w:style w:type="character" w:customStyle="1" w:styleId="BalloonTextChar">
    <w:name w:val="Balloon Text Char"/>
    <w:basedOn w:val="DefaultParagraphFont"/>
    <w:link w:val="BalloonText"/>
    <w:uiPriority w:val="99"/>
    <w:locked/>
    <w:rsid w:val="003A60F5"/>
    <w:rPr>
      <w:rFonts w:ascii="Tahoma" w:hAnsi="Tahoma" w:cs="Tahoma"/>
      <w:sz w:val="16"/>
      <w:szCs w:val="16"/>
      <w:lang w:val="en-CA"/>
    </w:rPr>
  </w:style>
  <w:style w:type="character" w:styleId="Hyperlink">
    <w:name w:val="Hyperlink"/>
    <w:basedOn w:val="DefaultParagraphFont"/>
    <w:uiPriority w:val="99"/>
    <w:rsid w:val="00B45610"/>
    <w:rPr>
      <w:rFonts w:cs="Times New Roman"/>
      <w:color w:val="0000FF"/>
      <w:u w:val="single"/>
    </w:rPr>
  </w:style>
  <w:style w:type="character" w:styleId="Emphasis">
    <w:name w:val="Emphasis"/>
    <w:basedOn w:val="DefaultParagraphFont"/>
    <w:uiPriority w:val="99"/>
    <w:qFormat/>
    <w:rsid w:val="00B45610"/>
    <w:rPr>
      <w:rFonts w:cs="Times New Roman"/>
      <w:i/>
    </w:rPr>
  </w:style>
</w:styles>
</file>

<file path=word/webSettings.xml><?xml version="1.0" encoding="utf-8"?>
<w:webSettings xmlns:r="http://schemas.openxmlformats.org/officeDocument/2006/relationships" xmlns:w="http://schemas.openxmlformats.org/wordprocessingml/2006/main">
  <w:divs>
    <w:div w:id="164168372">
      <w:marLeft w:val="0"/>
      <w:marRight w:val="0"/>
      <w:marTop w:val="0"/>
      <w:marBottom w:val="0"/>
      <w:divBdr>
        <w:top w:val="none" w:sz="0" w:space="0" w:color="auto"/>
        <w:left w:val="none" w:sz="0" w:space="0" w:color="auto"/>
        <w:bottom w:val="none" w:sz="0" w:space="0" w:color="auto"/>
        <w:right w:val="none" w:sz="0" w:space="0" w:color="auto"/>
      </w:divBdr>
    </w:div>
    <w:div w:id="164168373">
      <w:marLeft w:val="0"/>
      <w:marRight w:val="0"/>
      <w:marTop w:val="0"/>
      <w:marBottom w:val="0"/>
      <w:divBdr>
        <w:top w:val="none" w:sz="0" w:space="0" w:color="auto"/>
        <w:left w:val="none" w:sz="0" w:space="0" w:color="auto"/>
        <w:bottom w:val="none" w:sz="0" w:space="0" w:color="auto"/>
        <w:right w:val="none" w:sz="0" w:space="0" w:color="auto"/>
      </w:divBdr>
    </w:div>
    <w:div w:id="164168374">
      <w:marLeft w:val="0"/>
      <w:marRight w:val="0"/>
      <w:marTop w:val="0"/>
      <w:marBottom w:val="0"/>
      <w:divBdr>
        <w:top w:val="none" w:sz="0" w:space="0" w:color="auto"/>
        <w:left w:val="none" w:sz="0" w:space="0" w:color="auto"/>
        <w:bottom w:val="none" w:sz="0" w:space="0" w:color="auto"/>
        <w:right w:val="none" w:sz="0" w:space="0" w:color="auto"/>
      </w:divBdr>
    </w:div>
    <w:div w:id="164168375">
      <w:marLeft w:val="0"/>
      <w:marRight w:val="0"/>
      <w:marTop w:val="0"/>
      <w:marBottom w:val="0"/>
      <w:divBdr>
        <w:top w:val="none" w:sz="0" w:space="0" w:color="auto"/>
        <w:left w:val="none" w:sz="0" w:space="0" w:color="auto"/>
        <w:bottom w:val="none" w:sz="0" w:space="0" w:color="auto"/>
        <w:right w:val="none" w:sz="0" w:space="0" w:color="auto"/>
      </w:divBdr>
    </w:div>
    <w:div w:id="164168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legalaid.on.ca/login.html" TargetMode="External"/><Relationship Id="rId3" Type="http://schemas.openxmlformats.org/officeDocument/2006/relationships/webSettings" Target="webSettings.xml"/><Relationship Id="rId7" Type="http://schemas.openxmlformats.org/officeDocument/2006/relationships/image" Target="http://rc.lsuc.on.ca/images/logos/cpdAccred.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339</Words>
  <Characters>1934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EVIDENCE </dc:title>
  <dc:subject/>
  <dc:creator>Linda Hofbauer</dc:creator>
  <cp:keywords/>
  <dc:description/>
  <cp:lastModifiedBy>Catherine Currie</cp:lastModifiedBy>
  <cp:revision>2</cp:revision>
  <dcterms:created xsi:type="dcterms:W3CDTF">2015-10-30T22:23:00Z</dcterms:created>
  <dcterms:modified xsi:type="dcterms:W3CDTF">2015-10-30T22:23:00Z</dcterms:modified>
</cp:coreProperties>
</file>